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Приложение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справке УФНС России по Магаданской области 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от  02 ноября  2018 г.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Статистические данные  по обращениям граждан,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поступившим</w:t>
      </w:r>
      <w:proofErr w:type="gramEnd"/>
      <w:r>
        <w:rPr>
          <w:rFonts w:ascii="Times New Roman" w:hAnsi="Times New Roman"/>
          <w:sz w:val="24"/>
          <w:szCs w:val="24"/>
        </w:rPr>
        <w:t xml:space="preserve"> в территориальные налоговые органы Магаданской области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за период с </w:t>
      </w:r>
      <w:r>
        <w:rPr>
          <w:rFonts w:ascii="Times New Roman" w:hAnsi="Times New Roman"/>
          <w:noProof/>
          <w:color w:val="000000"/>
          <w:sz w:val="24"/>
          <w:szCs w:val="24"/>
        </w:rPr>
        <w:t>0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1</w:t>
      </w:r>
      <w:r>
        <w:rPr>
          <w:rFonts w:ascii="Times New Roman" w:hAnsi="Times New Roman"/>
          <w:noProof/>
          <w:color w:val="000000"/>
          <w:sz w:val="24"/>
          <w:szCs w:val="24"/>
        </w:rPr>
        <w:t>.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10</w:t>
      </w:r>
      <w:r>
        <w:rPr>
          <w:rFonts w:ascii="Times New Roman" w:hAnsi="Times New Roman"/>
          <w:noProof/>
          <w:color w:val="000000"/>
          <w:sz w:val="24"/>
          <w:szCs w:val="24"/>
        </w:rPr>
        <w:t>.2018 по 3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1</w:t>
      </w:r>
      <w:r>
        <w:rPr>
          <w:rFonts w:ascii="Times New Roman" w:hAnsi="Times New Roman"/>
          <w:noProof/>
          <w:color w:val="000000"/>
          <w:sz w:val="24"/>
          <w:szCs w:val="24"/>
        </w:rPr>
        <w:t>.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10</w:t>
      </w:r>
      <w:r>
        <w:rPr>
          <w:rFonts w:ascii="Times New Roman" w:hAnsi="Times New Roman"/>
          <w:noProof/>
          <w:color w:val="000000"/>
          <w:sz w:val="24"/>
          <w:szCs w:val="24"/>
        </w:rPr>
        <w:t>.2018</w:t>
      </w:r>
    </w:p>
    <w:tbl>
      <w:tblPr>
        <w:tblW w:w="1573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3"/>
        <w:gridCol w:w="1302"/>
        <w:gridCol w:w="710"/>
        <w:gridCol w:w="6"/>
        <w:gridCol w:w="850"/>
        <w:gridCol w:w="703"/>
        <w:gridCol w:w="715"/>
        <w:gridCol w:w="709"/>
        <w:gridCol w:w="852"/>
        <w:gridCol w:w="851"/>
        <w:gridCol w:w="709"/>
        <w:gridCol w:w="706"/>
        <w:gridCol w:w="851"/>
        <w:gridCol w:w="11"/>
        <w:gridCol w:w="699"/>
        <w:gridCol w:w="707"/>
        <w:gridCol w:w="851"/>
        <w:gridCol w:w="850"/>
        <w:gridCol w:w="850"/>
        <w:gridCol w:w="709"/>
        <w:gridCol w:w="709"/>
        <w:gridCol w:w="993"/>
      </w:tblGrid>
      <w:tr>
        <w:trPr>
          <w:trHeight w:val="393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041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>
        <w:trPr>
          <w:trHeight w:val="397"/>
        </w:trPr>
        <w:tc>
          <w:tcPr>
            <w:tcW w:w="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32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вопросов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>
        <w:trPr>
          <w:cantSplit/>
          <w:trHeight w:val="2759"/>
        </w:trPr>
        <w:tc>
          <w:tcPr>
            <w:tcW w:w="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0001.0002.0027.0137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Рассмотрение в административном порядке принятого по обращению решения или действия при рассмотрении обращения</w:t>
            </w:r>
          </w:p>
        </w:tc>
        <w:tc>
          <w:tcPr>
            <w:tcW w:w="70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0003.0008.0086.0540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71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003.0008.0086.0548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Налогообложение малого бизнеса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специальных налоговых режимов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0003.0008.0086.0558  Задолженность по налогам, сборам и взносам  в бюджеты государственных  внебюджетных фондов</w:t>
            </w:r>
          </w:p>
        </w:tc>
        <w:tc>
          <w:tcPr>
            <w:tcW w:w="70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0003.0008.0086.0560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Уклонение от налогообложения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0003.0008.0086.0564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Контроль исполнения налогового законодательства физическими и юридическими лицами </w:t>
            </w:r>
          </w:p>
        </w:tc>
        <w:tc>
          <w:tcPr>
            <w:tcW w:w="71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0003.0008.0086.0557 Возврат или зачёт излишне уплаченных или взысканных сумм налогов, сборов, взносов, пеней и штрафов</w:t>
            </w:r>
          </w:p>
        </w:tc>
        <w:tc>
          <w:tcPr>
            <w:tcW w:w="70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0003.0008.0086.0552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Организация работы с налогоплательщиками 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0003.0008.0086.0565 Регистрация юридических лиц, физических лиц  в качестве индивид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редпринимателей и КФХ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0003.0008.0086.0567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0003.0008.0086.0551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Учёт налогоплательщиков. Получение и отказ от ИНН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0003.0008.0086.0568 Регистрация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– кассовой техники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используемой организациями и индивид. предпринимателями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>
        <w:trPr>
          <w:trHeight w:val="616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4900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УФНС России по Магаданской области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9</w:t>
            </w:r>
          </w:p>
        </w:tc>
      </w:tr>
      <w:tr>
        <w:trPr>
          <w:trHeight w:val="616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 xml:space="preserve">4910 </w:t>
            </w:r>
            <w:proofErr w:type="gramStart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ИФНС России №1 по Магаданской области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750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61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414</w:t>
            </w:r>
          </w:p>
        </w:tc>
      </w:tr>
      <w:tr>
        <w:trPr>
          <w:trHeight w:val="905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4911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ИФНС России №2 по Магаданской области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37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103</w:t>
            </w:r>
          </w:p>
        </w:tc>
      </w:tr>
      <w:tr>
        <w:trPr>
          <w:trHeight w:val="863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 xml:space="preserve">4912 </w:t>
            </w:r>
            <w:proofErr w:type="gramStart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ИФНС России №3 по Магаданской области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19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27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88</w:t>
            </w:r>
          </w:p>
        </w:tc>
      </w:tr>
      <w:tr>
        <w:trPr>
          <w:trHeight w:val="509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ИТОГО: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 </w:t>
            </w:r>
          </w:p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шт. / %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1197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98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45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73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614</w:t>
            </w:r>
          </w:p>
        </w:tc>
      </w:tr>
      <w:tr>
        <w:trPr>
          <w:trHeight w:val="701"/>
        </w:trPr>
        <w:tc>
          <w:tcPr>
            <w:tcW w:w="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8,19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3,76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6,09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51,30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>
      <w:headerReference w:type="default" r:id="rId8"/>
      <w:pgSz w:w="16838" w:h="11906" w:orient="landscape" w:code="9"/>
      <w:pgMar w:top="567" w:right="851" w:bottom="567" w:left="567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8FBBB-463A-4D46-86BD-B3D14A54F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119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Боровская</cp:lastModifiedBy>
  <cp:revision>10</cp:revision>
  <cp:lastPrinted>2018-11-02T04:23:00Z</cp:lastPrinted>
  <dcterms:created xsi:type="dcterms:W3CDTF">2018-10-31T02:50:00Z</dcterms:created>
  <dcterms:modified xsi:type="dcterms:W3CDTF">2018-11-02T04:23:00Z</dcterms:modified>
</cp:coreProperties>
</file>